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全自动化学发光免疫分析仪技术参数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国产模块化全自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动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</w:rPr>
        <w:t>化单管式化学发光免疫分析仪。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系统采用磁微粒吖啶酯化学发光反应原理。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单机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检测速度≥600测试/小时、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首个结果最快出结果时间≤9min。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支持级联拓展2~4个相同分析模块。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支持接入实验室流水线。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可支持仪器自动重测和急诊插入优先检测。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轨道式进样，同时放入≥100个样本，可以连续添加样本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具有样本条码自动识别功能。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支持拓展样本开盖和血清识别功能。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10.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仪器试剂位≥30个，试剂仓冷藏温度2-8℃。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11.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采用独立的机械模块实现试剂盒不停机加载。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12.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样本采用钢针加样，具有液面探测、随量跟踪、立体防撞、气泡检测等功能。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13.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样本针具有液面探测、随量跟踪、立体防撞、堵针检测、空吸检测功能。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14.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仪器最小加样量≤5μL。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15.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非接触式混匀。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16.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采用一次性反应杯，倾倒式添加，可以一次性装载不低于3600个；反应杯从加样位开始，全程孵育，直至检测结束。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17.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底物液、清洗液均有两套备份，支持不停机更换。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18.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采用浓缩的清洗缓冲液，仪器自动配制使用。</w:t>
      </w:r>
    </w:p>
    <w:p>
      <w:pPr>
        <w:pStyle w:val="9"/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19.</w:t>
      </w:r>
      <w:r>
        <w:rPr>
          <w:rFonts w:hint="eastAsia" w:ascii="仿宋" w:hAnsi="仿宋" w:eastAsia="仿宋" w:cs="仿宋"/>
          <w:sz w:val="28"/>
          <w:szCs w:val="28"/>
        </w:rPr>
        <w:t>检测完成后，仪器自动吸取反应废液，反应杯无液体残留，处理耗材无风险。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20.</w:t>
      </w:r>
      <w:r>
        <w:rPr>
          <w:rFonts w:hint="eastAsia" w:ascii="仿宋" w:hAnsi="仿宋" w:eastAsia="仿宋" w:cs="仿宋"/>
          <w:sz w:val="28"/>
          <w:szCs w:val="28"/>
        </w:rPr>
        <w:t>配套试剂盒内置校准品，无需单独购买。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21.</w:t>
      </w:r>
      <w:r>
        <w:rPr>
          <w:rFonts w:hint="eastAsia" w:ascii="仿宋" w:hAnsi="仿宋" w:eastAsia="仿宋" w:cs="仿宋"/>
          <w:sz w:val="28"/>
          <w:szCs w:val="28"/>
        </w:rPr>
        <w:t>配套试剂开瓶上机后可保存不低于35天。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22.</w:t>
      </w:r>
      <w:r>
        <w:rPr>
          <w:rFonts w:hint="eastAsia" w:ascii="仿宋" w:hAnsi="仿宋" w:eastAsia="仿宋" w:cs="仿宋"/>
          <w:sz w:val="28"/>
          <w:szCs w:val="28"/>
        </w:rPr>
        <w:t>试剂条码中内置出厂定标信息，可采用2点或多点校准；试剂信息采用RFID管理。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23.</w:t>
      </w:r>
      <w:r>
        <w:rPr>
          <w:rFonts w:hint="eastAsia" w:ascii="仿宋" w:hAnsi="仿宋" w:eastAsia="仿宋" w:cs="仿宋"/>
          <w:sz w:val="28"/>
          <w:szCs w:val="28"/>
        </w:rPr>
        <w:t>乙肝两对半检测要求全定量，配套试剂有注册证，报告单位为mIU/mL或者IU/mL国际定量单位，并且溯源至WHO标准品。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乙肝五项用血量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≤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160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μL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术前八项用血量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≤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310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μL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24.</w:t>
      </w:r>
      <w:r>
        <w:rPr>
          <w:rFonts w:hint="eastAsia" w:ascii="仿宋" w:hAnsi="仿宋" w:eastAsia="仿宋" w:cs="仿宋"/>
          <w:sz w:val="28"/>
          <w:szCs w:val="28"/>
        </w:rPr>
        <w:t>配套试剂包含乙型肝炎病毒前S1抗原、白介素-6，同时具备高敏肌钙蛋白T或高敏肌钙蛋白I、自免ANA抗体谱，需提供注册证证明。SAA、S100、GDF-15、自免肝、自免血管炎按需添加。</w:t>
      </w:r>
    </w:p>
    <w:p>
      <w:pPr>
        <w:pStyle w:val="9"/>
        <w:numPr>
          <w:ilvl w:val="0"/>
          <w:numId w:val="0"/>
        </w:numPr>
        <w:spacing w:before="40" w:after="40" w:line="360" w:lineRule="auto"/>
        <w:ind w:left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25.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仪器支持自动开关机功能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可以跟LIS系统进行单项和双向通讯连接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仪器使用期限≥10年。</w:t>
      </w:r>
    </w:p>
    <w:p>
      <w:pPr>
        <w:spacing w:line="276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276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276" w:lineRule="auto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NmMGRkZDA1OTQwMmFmMGY2YmRiOTQzN2U1Mzc4ZGMifQ=="/>
  </w:docVars>
  <w:rsids>
    <w:rsidRoot w:val="00D7276C"/>
    <w:rsid w:val="00084599"/>
    <w:rsid w:val="000B2107"/>
    <w:rsid w:val="000B60AB"/>
    <w:rsid w:val="00116813"/>
    <w:rsid w:val="00131403"/>
    <w:rsid w:val="00154FC7"/>
    <w:rsid w:val="00172AC8"/>
    <w:rsid w:val="001761A3"/>
    <w:rsid w:val="00191AA1"/>
    <w:rsid w:val="00196B9B"/>
    <w:rsid w:val="00197A9E"/>
    <w:rsid w:val="001A0266"/>
    <w:rsid w:val="001A7681"/>
    <w:rsid w:val="001B1C37"/>
    <w:rsid w:val="001B3C2D"/>
    <w:rsid w:val="00250F47"/>
    <w:rsid w:val="002C655C"/>
    <w:rsid w:val="002E78A5"/>
    <w:rsid w:val="00310432"/>
    <w:rsid w:val="00390D33"/>
    <w:rsid w:val="003C3309"/>
    <w:rsid w:val="00441961"/>
    <w:rsid w:val="00461144"/>
    <w:rsid w:val="004E64EB"/>
    <w:rsid w:val="004F65B3"/>
    <w:rsid w:val="0054642B"/>
    <w:rsid w:val="00572019"/>
    <w:rsid w:val="00581E8C"/>
    <w:rsid w:val="005821B2"/>
    <w:rsid w:val="005F3C11"/>
    <w:rsid w:val="005F7881"/>
    <w:rsid w:val="00720390"/>
    <w:rsid w:val="00790483"/>
    <w:rsid w:val="00870CD3"/>
    <w:rsid w:val="009150E5"/>
    <w:rsid w:val="00963DD1"/>
    <w:rsid w:val="009C2249"/>
    <w:rsid w:val="009C676C"/>
    <w:rsid w:val="00A07159"/>
    <w:rsid w:val="00A965F0"/>
    <w:rsid w:val="00AA15DB"/>
    <w:rsid w:val="00B10E03"/>
    <w:rsid w:val="00B34863"/>
    <w:rsid w:val="00B74B6E"/>
    <w:rsid w:val="00B74FC2"/>
    <w:rsid w:val="00BA7D7B"/>
    <w:rsid w:val="00BD7782"/>
    <w:rsid w:val="00C71DC8"/>
    <w:rsid w:val="00C802E6"/>
    <w:rsid w:val="00C91EAA"/>
    <w:rsid w:val="00CE03B4"/>
    <w:rsid w:val="00CF7C17"/>
    <w:rsid w:val="00D009A2"/>
    <w:rsid w:val="00D17153"/>
    <w:rsid w:val="00D659DC"/>
    <w:rsid w:val="00D7276C"/>
    <w:rsid w:val="00E65405"/>
    <w:rsid w:val="00ED5057"/>
    <w:rsid w:val="00F65250"/>
    <w:rsid w:val="00F86265"/>
    <w:rsid w:val="012F6E2C"/>
    <w:rsid w:val="19CF4095"/>
    <w:rsid w:val="279378B4"/>
    <w:rsid w:val="35C27B26"/>
    <w:rsid w:val="63985A1C"/>
    <w:rsid w:val="6BC6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8">
    <w:name w:val="annotation reference"/>
    <w:basedOn w:val="7"/>
    <w:semiHidden/>
    <w:unhideWhenUsed/>
    <w:qFormat/>
    <w:uiPriority w:val="99"/>
    <w:rPr>
      <w:sz w:val="21"/>
      <w:szCs w:val="21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文字 字符"/>
    <w:basedOn w:val="7"/>
    <w:link w:val="2"/>
    <w:semiHidden/>
    <w:qFormat/>
    <w:uiPriority w:val="99"/>
  </w:style>
  <w:style w:type="character" w:customStyle="1" w:styleId="13">
    <w:name w:val="批注主题 字符"/>
    <w:basedOn w:val="12"/>
    <w:link w:val="5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713</Words>
  <Characters>811</Characters>
  <Lines>6</Lines>
  <Paragraphs>1</Paragraphs>
  <TotalTime>7</TotalTime>
  <ScaleCrop>false</ScaleCrop>
  <LinksUpToDate>false</LinksUpToDate>
  <CharactersWithSpaces>811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2020-03-19T04:46:00Z</dcterms:created>
  <dc:creator>zheng hongbang</dc:creator>
  <cp:lastModifiedBy>Administrator</cp:lastModifiedBy>
  <dcterms:modified xsi:type="dcterms:W3CDTF">2024-10-21T06:51:44Z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1A2A00E42FEE4F92840B468F6A732E74_13</vt:lpwstr>
  </property>
</Properties>
</file>