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仿宋" w:hAnsi="仿宋" w:eastAsia="仿宋" w:cs="仿宋"/>
          <w:b/>
          <w:bCs/>
          <w:sz w:val="32"/>
          <w:szCs w:val="32"/>
          <w:lang w:val="en-US" w:eastAsia="zh-CN"/>
        </w:rPr>
      </w:pPr>
      <w:r>
        <w:rPr>
          <w:rFonts w:hint="eastAsia" w:ascii="仿宋" w:hAnsi="仿宋" w:eastAsia="仿宋" w:cs="仿宋"/>
          <w:b/>
          <w:bCs/>
          <w:sz w:val="32"/>
          <w:szCs w:val="32"/>
        </w:rPr>
        <w:t>全自动生化免疫流水线</w:t>
      </w:r>
      <w:r>
        <w:rPr>
          <w:rFonts w:hint="eastAsia" w:ascii="仿宋" w:hAnsi="仿宋" w:eastAsia="仿宋" w:cs="仿宋"/>
          <w:b/>
          <w:bCs/>
          <w:sz w:val="32"/>
          <w:szCs w:val="32"/>
          <w:lang w:val="en-US" w:eastAsia="zh-CN"/>
        </w:rPr>
        <w:t>技术参数</w:t>
      </w:r>
    </w:p>
    <w:p>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一、全自动样本处理系统：</w:t>
      </w:r>
    </w:p>
    <w:p>
      <w:pPr>
        <w:spacing w:line="360" w:lineRule="auto"/>
        <w:rPr>
          <w:rFonts w:hint="eastAsia" w:ascii="仿宋" w:hAnsi="仿宋" w:eastAsia="仿宋" w:cs="仿宋"/>
          <w:sz w:val="28"/>
          <w:szCs w:val="28"/>
        </w:rPr>
      </w:pPr>
      <w:r>
        <w:rPr>
          <w:rFonts w:hint="eastAsia" w:ascii="仿宋" w:hAnsi="仿宋" w:eastAsia="仿宋" w:cs="仿宋"/>
          <w:sz w:val="28"/>
          <w:szCs w:val="28"/>
        </w:rPr>
        <w:t>1、生化免疫流水线系统配置输入模块、离心模块、去盖模块、全自动生化分析仪、免疫分析仪、输出模块及轨道系统，各功能模块通过轨道连接实现自动化样本处理流程。</w:t>
      </w:r>
    </w:p>
    <w:p>
      <w:pPr>
        <w:spacing w:line="360" w:lineRule="auto"/>
        <w:rPr>
          <w:rFonts w:hint="eastAsia" w:ascii="仿宋" w:hAnsi="仿宋" w:eastAsia="仿宋" w:cs="仿宋"/>
          <w:sz w:val="28"/>
          <w:szCs w:val="28"/>
        </w:rPr>
      </w:pPr>
      <w:r>
        <w:rPr>
          <w:rFonts w:hint="eastAsia" w:ascii="仿宋" w:hAnsi="仿宋" w:eastAsia="仿宋" w:cs="仿宋"/>
          <w:sz w:val="28"/>
          <w:szCs w:val="28"/>
        </w:rPr>
        <w:t>2、系统具有灵活的扩展性，可根据医院的后期发展灵活升级分析模块，提升样本处理能力，分析模块可扩展模块数量≥2个。</w:t>
      </w:r>
    </w:p>
    <w:p>
      <w:pPr>
        <w:spacing w:line="360" w:lineRule="auto"/>
        <w:rPr>
          <w:rFonts w:hint="eastAsia" w:ascii="仿宋" w:hAnsi="仿宋" w:eastAsia="仿宋" w:cs="仿宋"/>
          <w:sz w:val="28"/>
          <w:szCs w:val="28"/>
        </w:rPr>
      </w:pPr>
      <w:r>
        <w:rPr>
          <w:rFonts w:hint="eastAsia" w:ascii="仿宋" w:hAnsi="仿宋" w:eastAsia="仿宋" w:cs="仿宋"/>
          <w:sz w:val="28"/>
          <w:szCs w:val="28"/>
        </w:rPr>
        <w:t>3、轨道系统采用电动马达驱动，无需气泵或空压机提供动力，可显著降低实验室的噪音及节约实验室空间。</w:t>
      </w:r>
    </w:p>
    <w:p>
      <w:pPr>
        <w:spacing w:line="360" w:lineRule="auto"/>
        <w:rPr>
          <w:rFonts w:hint="eastAsia" w:ascii="仿宋" w:hAnsi="仿宋" w:eastAsia="仿宋" w:cs="仿宋"/>
          <w:sz w:val="28"/>
          <w:szCs w:val="28"/>
        </w:rPr>
      </w:pPr>
      <w:r>
        <w:rPr>
          <w:rFonts w:hint="eastAsia" w:ascii="仿宋" w:hAnsi="仿宋" w:eastAsia="仿宋" w:cs="仿宋"/>
          <w:sz w:val="28"/>
          <w:szCs w:val="28"/>
        </w:rPr>
        <w:t>4、样本在轨道系统上以单个样本管的方式传输提高样本处理的灵活性，实时追踪定位样本信息，轨道临时停止运行时，仍可准确查询样本位置信息。</w:t>
      </w:r>
    </w:p>
    <w:p>
      <w:pPr>
        <w:spacing w:line="360" w:lineRule="auto"/>
        <w:rPr>
          <w:rFonts w:hint="eastAsia" w:ascii="仿宋" w:hAnsi="仿宋" w:eastAsia="仿宋" w:cs="仿宋"/>
          <w:sz w:val="28"/>
          <w:szCs w:val="28"/>
        </w:rPr>
      </w:pPr>
      <w:r>
        <w:rPr>
          <w:rFonts w:hint="eastAsia" w:ascii="仿宋" w:hAnsi="仿宋" w:eastAsia="仿宋" w:cs="仿宋"/>
          <w:sz w:val="28"/>
          <w:szCs w:val="28"/>
        </w:rPr>
        <w:t>5、输入模块架式进样处理能力≥600管/小时。</w:t>
      </w:r>
    </w:p>
    <w:p>
      <w:pPr>
        <w:spacing w:line="360" w:lineRule="auto"/>
        <w:rPr>
          <w:rFonts w:hint="eastAsia" w:ascii="仿宋" w:hAnsi="仿宋" w:eastAsia="仿宋" w:cs="仿宋"/>
          <w:sz w:val="28"/>
          <w:szCs w:val="28"/>
        </w:rPr>
      </w:pPr>
      <w:r>
        <w:rPr>
          <w:rFonts w:hint="eastAsia" w:ascii="仿宋" w:hAnsi="仿宋" w:eastAsia="仿宋" w:cs="仿宋"/>
          <w:sz w:val="28"/>
          <w:szCs w:val="28"/>
        </w:rPr>
        <w:t>6、输入模块可同时装载样本管数量≥500管。</w:t>
      </w:r>
    </w:p>
    <w:p>
      <w:pPr>
        <w:spacing w:line="360" w:lineRule="auto"/>
        <w:rPr>
          <w:rFonts w:hint="eastAsia" w:ascii="仿宋" w:hAnsi="仿宋" w:eastAsia="仿宋" w:cs="仿宋"/>
          <w:sz w:val="28"/>
          <w:szCs w:val="28"/>
        </w:rPr>
      </w:pPr>
      <w:r>
        <w:rPr>
          <w:rFonts w:hint="eastAsia" w:ascii="仿宋" w:hAnsi="仿宋" w:eastAsia="仿宋" w:cs="仿宋"/>
          <w:sz w:val="28"/>
          <w:szCs w:val="28"/>
        </w:rPr>
        <w:t>7、支持声光报警提示，自动条码阅读技术。</w:t>
      </w:r>
    </w:p>
    <w:p>
      <w:pPr>
        <w:spacing w:line="360" w:lineRule="auto"/>
        <w:rPr>
          <w:rFonts w:hint="eastAsia" w:ascii="仿宋" w:hAnsi="仿宋" w:eastAsia="仿宋" w:cs="仿宋"/>
          <w:sz w:val="28"/>
          <w:szCs w:val="28"/>
        </w:rPr>
      </w:pPr>
      <w:r>
        <w:rPr>
          <w:rFonts w:hint="eastAsia" w:ascii="仿宋" w:hAnsi="仿宋" w:eastAsia="仿宋" w:cs="仿宋"/>
          <w:sz w:val="28"/>
          <w:szCs w:val="28"/>
        </w:rPr>
        <w:t>8、单台在线离心机处理能力≥300管/小时，</w:t>
      </w:r>
      <w:r>
        <w:rPr>
          <w:rFonts w:hint="eastAsia" w:ascii="仿宋" w:hAnsi="仿宋" w:eastAsia="仿宋" w:cs="仿宋"/>
          <w:color w:val="000000" w:themeColor="text1"/>
          <w:sz w:val="28"/>
          <w:szCs w:val="28"/>
          <w14:textFill>
            <w14:solidFill>
              <w14:schemeClr w14:val="tx1"/>
            </w14:solidFill>
          </w14:textFill>
        </w:rPr>
        <w:t>离心力≥3000g。</w:t>
      </w:r>
    </w:p>
    <w:p>
      <w:pPr>
        <w:spacing w:line="360" w:lineRule="auto"/>
        <w:rPr>
          <w:rFonts w:hint="eastAsia" w:ascii="仿宋" w:hAnsi="仿宋" w:eastAsia="仿宋" w:cs="仿宋"/>
          <w:sz w:val="28"/>
          <w:szCs w:val="28"/>
        </w:rPr>
      </w:pPr>
      <w:r>
        <w:rPr>
          <w:rFonts w:hint="eastAsia" w:ascii="仿宋" w:hAnsi="仿宋" w:eastAsia="仿宋" w:cs="仿宋"/>
          <w:sz w:val="28"/>
          <w:szCs w:val="28"/>
        </w:rPr>
        <w:t>9、支持样本管自动离心及卸载，支持自动配平。</w:t>
      </w:r>
    </w:p>
    <w:p>
      <w:pPr>
        <w:spacing w:line="360" w:lineRule="auto"/>
        <w:rPr>
          <w:rFonts w:hint="eastAsia" w:ascii="仿宋" w:hAnsi="仿宋" w:eastAsia="仿宋" w:cs="仿宋"/>
          <w:sz w:val="28"/>
          <w:szCs w:val="28"/>
        </w:rPr>
      </w:pPr>
      <w:r>
        <w:rPr>
          <w:rFonts w:hint="eastAsia" w:ascii="仿宋" w:hAnsi="仿宋" w:eastAsia="仿宋" w:cs="仿宋"/>
          <w:sz w:val="28"/>
          <w:szCs w:val="28"/>
        </w:rPr>
        <w:t>10、单台在线离心机可同时离心样本管数量≥50管</w:t>
      </w:r>
    </w:p>
    <w:p>
      <w:pPr>
        <w:spacing w:line="360" w:lineRule="auto"/>
        <w:rPr>
          <w:rFonts w:hint="eastAsia" w:ascii="仿宋" w:hAnsi="仿宋" w:eastAsia="仿宋" w:cs="仿宋"/>
          <w:sz w:val="28"/>
          <w:szCs w:val="28"/>
        </w:rPr>
      </w:pPr>
      <w:r>
        <w:rPr>
          <w:rFonts w:hint="eastAsia" w:ascii="仿宋" w:hAnsi="仿宋" w:eastAsia="仿宋" w:cs="仿宋"/>
          <w:sz w:val="28"/>
          <w:szCs w:val="28"/>
        </w:rPr>
        <w:t>11、输出模块架式出样处理能力≥600管/小时。</w:t>
      </w:r>
    </w:p>
    <w:p>
      <w:pPr>
        <w:spacing w:line="360" w:lineRule="auto"/>
        <w:rPr>
          <w:rFonts w:hint="eastAsia" w:ascii="仿宋" w:hAnsi="仿宋" w:eastAsia="仿宋" w:cs="仿宋"/>
          <w:sz w:val="28"/>
          <w:szCs w:val="28"/>
        </w:rPr>
      </w:pPr>
      <w:r>
        <w:rPr>
          <w:rFonts w:hint="eastAsia" w:ascii="仿宋" w:hAnsi="仿宋" w:eastAsia="仿宋" w:cs="仿宋"/>
          <w:sz w:val="28"/>
          <w:szCs w:val="28"/>
        </w:rPr>
        <w:t>12、输出模块可同时装载样本管的数量≥500管。</w:t>
      </w:r>
    </w:p>
    <w:p>
      <w:pPr>
        <w:spacing w:line="360" w:lineRule="auto"/>
        <w:rPr>
          <w:rFonts w:hint="eastAsia" w:ascii="仿宋" w:hAnsi="仿宋" w:eastAsia="仿宋" w:cs="仿宋"/>
          <w:sz w:val="28"/>
          <w:szCs w:val="28"/>
        </w:rPr>
      </w:pPr>
      <w:r>
        <w:rPr>
          <w:rFonts w:hint="eastAsia" w:ascii="仿宋" w:hAnsi="仿宋" w:eastAsia="仿宋" w:cs="仿宋"/>
          <w:sz w:val="28"/>
          <w:szCs w:val="28"/>
        </w:rPr>
        <w:t>13、能够集中控制并管理线上仪器，可实时监控标本处理过程和追踪样本位置信息以及仪器运行状态、试剂和耗材信息。</w:t>
      </w:r>
    </w:p>
    <w:p>
      <w:pPr>
        <w:spacing w:line="360" w:lineRule="auto"/>
        <w:rPr>
          <w:rFonts w:hint="eastAsia" w:ascii="仿宋" w:hAnsi="仿宋" w:eastAsia="仿宋" w:cs="仿宋"/>
          <w:sz w:val="28"/>
          <w:szCs w:val="28"/>
        </w:rPr>
      </w:pPr>
      <w:r>
        <w:rPr>
          <w:rFonts w:hint="eastAsia" w:ascii="仿宋" w:hAnsi="仿宋" w:eastAsia="仿宋" w:cs="仿宋"/>
          <w:sz w:val="28"/>
          <w:szCs w:val="28"/>
        </w:rPr>
        <w:t>14、开放数据端口并能与本院LIS、HIS系统连接，提供数据接口文档。</w:t>
      </w:r>
    </w:p>
    <w:p>
      <w:pPr>
        <w:spacing w:line="360" w:lineRule="auto"/>
        <w:rPr>
          <w:rFonts w:hint="eastAsia" w:ascii="仿宋" w:hAnsi="仿宋" w:eastAsia="仿宋" w:cs="仿宋"/>
          <w:sz w:val="28"/>
          <w:szCs w:val="28"/>
        </w:rPr>
      </w:pPr>
      <w:r>
        <w:rPr>
          <w:rFonts w:hint="eastAsia" w:ascii="仿宋" w:hAnsi="仿宋" w:eastAsia="仿宋" w:cs="仿宋"/>
          <w:sz w:val="28"/>
          <w:szCs w:val="28"/>
        </w:rPr>
        <w:t>15、具有样本TAT时间实时监控功能，及时提醒TAT超时的样本状态。</w:t>
      </w:r>
    </w:p>
    <w:p>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二、全自动生化分析仪</w:t>
      </w:r>
    </w:p>
    <w:p>
      <w:pPr>
        <w:spacing w:line="360" w:lineRule="auto"/>
        <w:rPr>
          <w:rFonts w:hint="eastAsia" w:ascii="仿宋" w:hAnsi="仿宋" w:eastAsia="仿宋" w:cs="仿宋"/>
          <w:sz w:val="28"/>
          <w:szCs w:val="28"/>
        </w:rPr>
      </w:pPr>
      <w:r>
        <w:rPr>
          <w:rFonts w:hint="eastAsia" w:ascii="仿宋" w:hAnsi="仿宋" w:eastAsia="仿宋" w:cs="仿宋"/>
          <w:sz w:val="28"/>
          <w:szCs w:val="28"/>
        </w:rPr>
        <w:t>1、综合检测速度≥2900测试/小时，其中光学检测速度≥2000测试/小时，电解质（含钾、钠、氯项目）检测速度≥800测试/小时。</w:t>
      </w:r>
    </w:p>
    <w:p>
      <w:pPr>
        <w:spacing w:line="360" w:lineRule="auto"/>
        <w:rPr>
          <w:rFonts w:hint="eastAsia" w:ascii="仿宋" w:hAnsi="仿宋" w:eastAsia="仿宋" w:cs="仿宋"/>
          <w:sz w:val="28"/>
          <w:szCs w:val="28"/>
        </w:rPr>
      </w:pPr>
      <w:r>
        <w:rPr>
          <w:rFonts w:hint="eastAsia" w:ascii="仿宋" w:hAnsi="仿宋" w:eastAsia="仿宋" w:cs="仿宋"/>
          <w:sz w:val="28"/>
          <w:szCs w:val="28"/>
        </w:rPr>
        <w:t>2、模块化设计，方便后期扩展，单台仪器可扩展光学分析模块数量≥4个。</w:t>
      </w:r>
    </w:p>
    <w:p>
      <w:pPr>
        <w:spacing w:line="360" w:lineRule="auto"/>
        <w:rPr>
          <w:rFonts w:hint="eastAsia" w:ascii="仿宋" w:hAnsi="仿宋" w:eastAsia="仿宋" w:cs="仿宋"/>
          <w:sz w:val="28"/>
          <w:szCs w:val="28"/>
        </w:rPr>
      </w:pPr>
      <w:r>
        <w:rPr>
          <w:rFonts w:hint="eastAsia" w:ascii="仿宋" w:hAnsi="仿宋" w:eastAsia="仿宋" w:cs="仿宋"/>
          <w:sz w:val="28"/>
          <w:szCs w:val="28"/>
        </w:rPr>
        <w:t>3、最小光学分析模块测试速度≥2000测试/小时。</w:t>
      </w:r>
    </w:p>
    <w:p>
      <w:pPr>
        <w:spacing w:line="360" w:lineRule="auto"/>
        <w:rPr>
          <w:rFonts w:hint="eastAsia" w:ascii="仿宋" w:hAnsi="仿宋" w:eastAsia="仿宋" w:cs="仿宋"/>
          <w:sz w:val="28"/>
          <w:szCs w:val="28"/>
        </w:rPr>
      </w:pPr>
      <w:r>
        <w:rPr>
          <w:rFonts w:hint="eastAsia" w:ascii="仿宋" w:hAnsi="仿宋" w:eastAsia="仿宋" w:cs="仿宋"/>
          <w:sz w:val="28"/>
          <w:szCs w:val="28"/>
        </w:rPr>
        <w:t>4、单个电解质模块（含钾、钠、氯)测试速度≥700测试/小时。</w:t>
      </w:r>
    </w:p>
    <w:p>
      <w:pPr>
        <w:spacing w:line="360" w:lineRule="auto"/>
        <w:rPr>
          <w:rFonts w:hint="eastAsia" w:ascii="仿宋" w:hAnsi="仿宋" w:eastAsia="仿宋" w:cs="仿宋"/>
          <w:color w:val="FF0000"/>
          <w:sz w:val="28"/>
          <w:szCs w:val="28"/>
        </w:rPr>
      </w:pPr>
      <w:r>
        <w:rPr>
          <w:rFonts w:hint="eastAsia" w:ascii="仿宋" w:hAnsi="仿宋" w:eastAsia="仿宋" w:cs="仿宋"/>
          <w:sz w:val="28"/>
          <w:szCs w:val="28"/>
        </w:rPr>
        <w:t>5、</w:t>
      </w:r>
      <w:r>
        <w:rPr>
          <w:rFonts w:hint="eastAsia" w:ascii="仿宋" w:hAnsi="仿宋" w:eastAsia="仿宋" w:cs="仿宋"/>
          <w:color w:val="000000"/>
          <w:sz w:val="28"/>
          <w:szCs w:val="28"/>
        </w:rPr>
        <w:t>全自动生化分析仪进出样区(不含缓冲区)可同时容纳样本总数量≥400管，支持样本的连续进样。</w:t>
      </w:r>
    </w:p>
    <w:p>
      <w:pPr>
        <w:spacing w:line="360" w:lineRule="auto"/>
        <w:rPr>
          <w:rFonts w:hint="eastAsia" w:ascii="仿宋" w:hAnsi="仿宋" w:eastAsia="仿宋" w:cs="仿宋"/>
          <w:sz w:val="28"/>
          <w:szCs w:val="28"/>
        </w:rPr>
      </w:pPr>
      <w:r>
        <w:rPr>
          <w:rFonts w:hint="eastAsia" w:ascii="仿宋" w:hAnsi="仿宋" w:eastAsia="仿宋" w:cs="仿宋"/>
          <w:sz w:val="28"/>
          <w:szCs w:val="28"/>
        </w:rPr>
        <w:t>6、为缩短急诊样本报告时间，全自动生化分析仪具备独立的急诊架装载区，急诊样本架进样装载区可同时装载样本数量≥20管。</w:t>
      </w:r>
    </w:p>
    <w:p>
      <w:pPr>
        <w:spacing w:line="360" w:lineRule="auto"/>
        <w:rPr>
          <w:rFonts w:hint="eastAsia" w:ascii="仿宋" w:hAnsi="仿宋" w:eastAsia="仿宋" w:cs="仿宋"/>
          <w:sz w:val="28"/>
          <w:szCs w:val="28"/>
        </w:rPr>
      </w:pPr>
      <w:r>
        <w:rPr>
          <w:rFonts w:hint="eastAsia" w:ascii="仿宋" w:hAnsi="仿宋" w:eastAsia="仿宋" w:cs="仿宋"/>
          <w:sz w:val="28"/>
          <w:szCs w:val="28"/>
        </w:rPr>
        <w:t>7、试剂仓具备24小时冷藏功能，温度控制范围4-</w:t>
      </w:r>
      <w:r>
        <w:rPr>
          <w:rFonts w:hint="eastAsia" w:ascii="仿宋" w:hAnsi="仿宋" w:eastAsia="仿宋" w:cs="仿宋"/>
          <w:sz w:val="28"/>
          <w:szCs w:val="28"/>
          <w:lang w:val="en-US" w:eastAsia="zh-CN"/>
        </w:rPr>
        <w:t>8</w:t>
      </w:r>
      <w:r>
        <w:rPr>
          <w:rFonts w:hint="eastAsia" w:ascii="仿宋" w:hAnsi="仿宋" w:eastAsia="仿宋" w:cs="仿宋"/>
          <w:sz w:val="28"/>
          <w:szCs w:val="28"/>
        </w:rPr>
        <w:t>℃。</w:t>
      </w:r>
    </w:p>
    <w:p>
      <w:pPr>
        <w:spacing w:line="360" w:lineRule="auto"/>
        <w:rPr>
          <w:rFonts w:hint="eastAsia" w:ascii="仿宋" w:hAnsi="仿宋" w:eastAsia="仿宋" w:cs="仿宋"/>
          <w:sz w:val="28"/>
          <w:szCs w:val="28"/>
        </w:rPr>
      </w:pPr>
      <w:r>
        <w:rPr>
          <w:rFonts w:hint="eastAsia" w:ascii="仿宋" w:hAnsi="仿宋" w:eastAsia="仿宋" w:cs="仿宋"/>
          <w:sz w:val="28"/>
          <w:szCs w:val="28"/>
        </w:rPr>
        <w:t>8、比色控温方式：恒温孵育</w:t>
      </w:r>
    </w:p>
    <w:p>
      <w:pPr>
        <w:spacing w:line="360" w:lineRule="auto"/>
        <w:rPr>
          <w:rFonts w:hint="eastAsia" w:ascii="仿宋" w:hAnsi="仿宋" w:eastAsia="仿宋" w:cs="仿宋"/>
          <w:sz w:val="28"/>
          <w:szCs w:val="28"/>
        </w:rPr>
      </w:pPr>
      <w:r>
        <w:rPr>
          <w:rFonts w:hint="eastAsia" w:ascii="仿宋" w:hAnsi="仿宋" w:eastAsia="仿宋" w:cs="仿宋"/>
          <w:sz w:val="28"/>
          <w:szCs w:val="28"/>
        </w:rPr>
        <w:t>9、比色杯采用可循环使用的塑料或石英玻璃杯</w:t>
      </w:r>
    </w:p>
    <w:p>
      <w:pPr>
        <w:spacing w:line="360" w:lineRule="auto"/>
        <w:rPr>
          <w:rFonts w:hint="eastAsia" w:ascii="仿宋" w:hAnsi="仿宋" w:eastAsia="仿宋" w:cs="仿宋"/>
          <w:sz w:val="28"/>
          <w:szCs w:val="28"/>
        </w:rPr>
      </w:pPr>
      <w:r>
        <w:rPr>
          <w:rFonts w:hint="eastAsia" w:ascii="仿宋" w:hAnsi="仿宋" w:eastAsia="仿宋" w:cs="仿宋"/>
          <w:sz w:val="28"/>
          <w:szCs w:val="28"/>
        </w:rPr>
        <w:t>10、光学分析模块最小加样体积≤1.0ul。</w:t>
      </w:r>
    </w:p>
    <w:p>
      <w:pPr>
        <w:spacing w:line="360" w:lineRule="auto"/>
        <w:rPr>
          <w:rFonts w:hint="eastAsia" w:ascii="仿宋" w:hAnsi="仿宋" w:eastAsia="仿宋" w:cs="仿宋"/>
          <w:sz w:val="28"/>
          <w:szCs w:val="28"/>
        </w:rPr>
      </w:pPr>
      <w:r>
        <w:rPr>
          <w:rFonts w:hint="eastAsia" w:ascii="仿宋" w:hAnsi="仿宋" w:eastAsia="仿宋" w:cs="仿宋"/>
          <w:sz w:val="28"/>
          <w:szCs w:val="28"/>
        </w:rPr>
        <w:t>11、光学分析模块最小总反应体积≤100ul(不含电解质项目)。</w:t>
      </w:r>
    </w:p>
    <w:p>
      <w:pPr>
        <w:spacing w:line="360" w:lineRule="auto"/>
        <w:rPr>
          <w:rFonts w:hint="eastAsia" w:ascii="仿宋" w:hAnsi="仿宋" w:eastAsia="仿宋" w:cs="仿宋"/>
          <w:sz w:val="28"/>
          <w:szCs w:val="28"/>
        </w:rPr>
      </w:pPr>
      <w:r>
        <w:rPr>
          <w:rFonts w:hint="eastAsia" w:ascii="仿宋" w:hAnsi="仿宋" w:eastAsia="仿宋" w:cs="仿宋"/>
          <w:sz w:val="28"/>
          <w:szCs w:val="28"/>
        </w:rPr>
        <w:t>12、检测波长数量≥13个。</w:t>
      </w:r>
    </w:p>
    <w:p>
      <w:pPr>
        <w:spacing w:line="360" w:lineRule="auto"/>
        <w:rPr>
          <w:rFonts w:hint="eastAsia" w:ascii="仿宋" w:hAnsi="仿宋" w:eastAsia="仿宋" w:cs="仿宋"/>
          <w:sz w:val="28"/>
          <w:szCs w:val="28"/>
        </w:rPr>
      </w:pPr>
      <w:r>
        <w:rPr>
          <w:rFonts w:hint="eastAsia" w:ascii="仿宋" w:hAnsi="仿宋" w:eastAsia="仿宋" w:cs="仿宋"/>
          <w:sz w:val="28"/>
          <w:szCs w:val="28"/>
        </w:rPr>
        <w:t>13、最小光学分析模块反应杯数量≥400个。</w:t>
      </w:r>
    </w:p>
    <w:p>
      <w:pPr>
        <w:spacing w:line="360" w:lineRule="auto"/>
        <w:rPr>
          <w:rFonts w:hint="eastAsia" w:ascii="仿宋" w:hAnsi="仿宋" w:eastAsia="仿宋" w:cs="仿宋"/>
          <w:sz w:val="28"/>
          <w:szCs w:val="28"/>
        </w:rPr>
      </w:pPr>
      <w:r>
        <w:rPr>
          <w:rFonts w:hint="eastAsia" w:ascii="仿宋" w:hAnsi="仿宋" w:eastAsia="仿宋" w:cs="仿宋"/>
          <w:sz w:val="28"/>
          <w:szCs w:val="28"/>
        </w:rPr>
        <w:t>14、单个光学分析模块耗水量≤120升/小时/模块。</w:t>
      </w:r>
    </w:p>
    <w:p>
      <w:pPr>
        <w:spacing w:line="360" w:lineRule="auto"/>
        <w:rPr>
          <w:rFonts w:hint="eastAsia" w:ascii="仿宋" w:hAnsi="仿宋" w:eastAsia="仿宋" w:cs="仿宋"/>
          <w:sz w:val="28"/>
          <w:szCs w:val="28"/>
        </w:rPr>
      </w:pPr>
      <w:r>
        <w:rPr>
          <w:rFonts w:hint="eastAsia" w:ascii="仿宋" w:hAnsi="仿宋" w:eastAsia="仿宋" w:cs="仿宋"/>
          <w:sz w:val="28"/>
          <w:szCs w:val="28"/>
        </w:rPr>
        <w:t>15、为避免高峰期样本堵塞在主轨道影响主轨道的样本传输效率，生化分析仪接口缓冲区总容量≥200管。</w:t>
      </w:r>
    </w:p>
    <w:p>
      <w:pPr>
        <w:spacing w:line="360" w:lineRule="auto"/>
        <w:rPr>
          <w:rFonts w:hint="eastAsia" w:ascii="仿宋" w:hAnsi="仿宋" w:eastAsia="仿宋" w:cs="仿宋"/>
          <w:sz w:val="28"/>
          <w:szCs w:val="28"/>
        </w:rPr>
      </w:pPr>
      <w:r>
        <w:rPr>
          <w:rFonts w:hint="eastAsia" w:ascii="仿宋" w:hAnsi="仿宋" w:eastAsia="仿宋" w:cs="仿宋"/>
          <w:sz w:val="28"/>
          <w:szCs w:val="28"/>
        </w:rPr>
        <w:t>16、可同时支持与全自动生化分析仪同品牌的原厂试剂及第三方试剂的使用。</w:t>
      </w:r>
    </w:p>
    <w:p>
      <w:pPr>
        <w:spacing w:line="360" w:lineRule="auto"/>
        <w:rPr>
          <w:rFonts w:hint="eastAsia" w:ascii="仿宋" w:hAnsi="仿宋" w:eastAsia="仿宋" w:cs="仿宋"/>
          <w:b/>
          <w:bCs/>
          <w:sz w:val="28"/>
          <w:szCs w:val="28"/>
        </w:rPr>
      </w:pPr>
      <w:r>
        <w:rPr>
          <w:rFonts w:hint="eastAsia" w:ascii="仿宋" w:hAnsi="仿宋" w:eastAsia="仿宋" w:cs="仿宋"/>
          <w:b/>
          <w:bCs/>
          <w:sz w:val="28"/>
          <w:szCs w:val="28"/>
        </w:rPr>
        <w:t>三、免疫分析仪</w:t>
      </w:r>
    </w:p>
    <w:p>
      <w:pPr>
        <w:spacing w:line="360" w:lineRule="auto"/>
        <w:rPr>
          <w:rFonts w:hint="eastAsia" w:ascii="仿宋" w:hAnsi="仿宋" w:eastAsia="仿宋" w:cs="仿宋"/>
          <w:sz w:val="28"/>
          <w:szCs w:val="28"/>
        </w:rPr>
      </w:pPr>
      <w:r>
        <w:rPr>
          <w:rFonts w:hint="eastAsia" w:ascii="仿宋" w:hAnsi="仿宋" w:eastAsia="仿宋" w:cs="仿宋"/>
          <w:sz w:val="28"/>
          <w:szCs w:val="28"/>
        </w:rPr>
        <w:t>1、免疫分析仪处理能力≥400测试/小时，最小检测模块测试速度≥300测试/小时。</w:t>
      </w:r>
    </w:p>
    <w:p>
      <w:pPr>
        <w:spacing w:line="360" w:lineRule="auto"/>
        <w:rPr>
          <w:rFonts w:hint="eastAsia" w:ascii="仿宋" w:hAnsi="仿宋" w:eastAsia="仿宋" w:cs="仿宋"/>
          <w:sz w:val="28"/>
          <w:szCs w:val="28"/>
        </w:rPr>
      </w:pPr>
      <w:r>
        <w:rPr>
          <w:rFonts w:hint="eastAsia" w:ascii="仿宋" w:hAnsi="仿宋" w:eastAsia="仿宋" w:cs="仿宋"/>
          <w:sz w:val="28"/>
          <w:szCs w:val="28"/>
        </w:rPr>
        <w:t>2、检测原理：化学发光方法。</w:t>
      </w:r>
    </w:p>
    <w:p>
      <w:pPr>
        <w:spacing w:line="360" w:lineRule="auto"/>
        <w:rPr>
          <w:rFonts w:hint="eastAsia" w:ascii="仿宋" w:hAnsi="仿宋" w:eastAsia="仿宋" w:cs="仿宋"/>
          <w:sz w:val="28"/>
          <w:szCs w:val="28"/>
        </w:rPr>
      </w:pPr>
      <w:r>
        <w:rPr>
          <w:rFonts w:hint="eastAsia" w:ascii="仿宋" w:hAnsi="仿宋" w:eastAsia="仿宋" w:cs="仿宋"/>
          <w:sz w:val="28"/>
          <w:szCs w:val="28"/>
        </w:rPr>
        <w:t>3、最小检测模块可同时装载样本量≥120管。</w:t>
      </w:r>
    </w:p>
    <w:p>
      <w:pPr>
        <w:spacing w:line="360" w:lineRule="auto"/>
        <w:rPr>
          <w:rFonts w:hint="eastAsia" w:ascii="仿宋" w:hAnsi="仿宋" w:eastAsia="仿宋" w:cs="仿宋"/>
          <w:sz w:val="28"/>
          <w:szCs w:val="28"/>
        </w:rPr>
      </w:pPr>
      <w:r>
        <w:rPr>
          <w:rFonts w:hint="eastAsia" w:ascii="仿宋" w:hAnsi="仿宋" w:eastAsia="仿宋" w:cs="仿宋"/>
          <w:sz w:val="28"/>
          <w:szCs w:val="28"/>
        </w:rPr>
        <w:t>4、最小检测模块试剂存储位置≥30个(不含辅助试剂位置)，具备冷藏功能，温度控制在4-10℃，并支持在线装载试剂及耗材。</w:t>
      </w:r>
    </w:p>
    <w:p>
      <w:pPr>
        <w:spacing w:line="360" w:lineRule="auto"/>
        <w:rPr>
          <w:rFonts w:hint="eastAsia" w:ascii="仿宋" w:hAnsi="仿宋" w:eastAsia="仿宋" w:cs="仿宋"/>
          <w:sz w:val="28"/>
          <w:szCs w:val="28"/>
        </w:rPr>
      </w:pPr>
      <w:r>
        <w:rPr>
          <w:rFonts w:hint="eastAsia" w:ascii="仿宋" w:hAnsi="仿宋" w:eastAsia="仿宋" w:cs="仿宋"/>
          <w:sz w:val="28"/>
          <w:szCs w:val="28"/>
        </w:rPr>
        <w:t>5、无需一次性吸头吸取血清/血浆样本</w:t>
      </w:r>
      <w:bookmarkStart w:id="0" w:name="_GoBack"/>
      <w:bookmarkEnd w:id="0"/>
    </w:p>
    <w:p>
      <w:pPr>
        <w:spacing w:line="360" w:lineRule="auto"/>
        <w:rPr>
          <w:rFonts w:hint="eastAsia" w:ascii="仿宋" w:hAnsi="仿宋" w:eastAsia="仿宋" w:cs="仿宋"/>
          <w:sz w:val="28"/>
          <w:szCs w:val="28"/>
        </w:rPr>
      </w:pPr>
      <w:r>
        <w:rPr>
          <w:rFonts w:hint="eastAsia" w:ascii="仿宋" w:hAnsi="仿宋" w:eastAsia="仿宋" w:cs="仿宋"/>
          <w:sz w:val="28"/>
          <w:szCs w:val="28"/>
        </w:rPr>
        <w:t>6、具备急诊样本优先处理功能，第一个急诊样本结果时间≤15分钟。</w:t>
      </w:r>
    </w:p>
    <w:p>
      <w:pPr>
        <w:spacing w:line="360" w:lineRule="auto"/>
        <w:rPr>
          <w:rFonts w:hint="eastAsia" w:ascii="仿宋" w:hAnsi="仿宋" w:eastAsia="仿宋" w:cs="仿宋"/>
          <w:sz w:val="28"/>
          <w:szCs w:val="28"/>
        </w:rPr>
      </w:pPr>
      <w:r>
        <w:rPr>
          <w:rFonts w:hint="eastAsia" w:ascii="仿宋" w:hAnsi="仿宋" w:eastAsia="仿宋" w:cs="仿宋"/>
          <w:sz w:val="28"/>
          <w:szCs w:val="28"/>
        </w:rPr>
        <w:t>7、能够根据用户的需求自定义不同检测项目的反射测试规则。</w:t>
      </w:r>
    </w:p>
    <w:p>
      <w:pPr>
        <w:spacing w:line="360" w:lineRule="auto"/>
        <w:rPr>
          <w:rFonts w:hint="eastAsia" w:ascii="仿宋" w:hAnsi="仿宋" w:eastAsia="仿宋" w:cs="仿宋"/>
          <w:b/>
          <w:bCs/>
          <w:sz w:val="28"/>
          <w:szCs w:val="28"/>
        </w:rPr>
      </w:pPr>
    </w:p>
    <w:p>
      <w:pPr>
        <w:spacing w:line="360" w:lineRule="auto"/>
        <w:rPr>
          <w:rFonts w:hint="eastAsia" w:ascii="仿宋" w:hAnsi="仿宋" w:eastAsia="仿宋" w:cs="仿宋"/>
          <w:sz w:val="28"/>
          <w:szCs w:val="28"/>
        </w:rPr>
      </w:pPr>
      <w:r>
        <w:rPr>
          <w:rFonts w:hint="eastAsia" w:ascii="仿宋" w:hAnsi="仿宋" w:eastAsia="仿宋" w:cs="仿宋"/>
          <w:b/>
          <w:bCs/>
          <w:sz w:val="28"/>
          <w:szCs w:val="28"/>
        </w:rPr>
        <w:t>四、配置要求：全自动生化免疫流水线1套</w:t>
      </w:r>
    </w:p>
    <w:tbl>
      <w:tblPr>
        <w:tblStyle w:val="5"/>
        <w:tblW w:w="8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5"/>
        <w:gridCol w:w="3330"/>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序号</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模块名称</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数量单位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输入模块</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2</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离心模块</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3</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去盖模块</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4</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输出模块</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5</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轨道系统</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6</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数据管理软件系统</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7</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生化分析仪(含电解质模块)</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8</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生化分析仪接口</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9</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免疫分析仪接口</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5"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10</w:t>
            </w:r>
          </w:p>
        </w:tc>
        <w:tc>
          <w:tcPr>
            <w:tcW w:w="333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免疫分析仪</w:t>
            </w:r>
          </w:p>
        </w:tc>
        <w:tc>
          <w:tcPr>
            <w:tcW w:w="3960" w:type="dxa"/>
            <w:vAlign w:val="center"/>
          </w:tcPr>
          <w:p>
            <w:pPr>
              <w:spacing w:after="0" w:line="360" w:lineRule="auto"/>
              <w:jc w:val="center"/>
              <w:rPr>
                <w:rFonts w:hint="eastAsia" w:ascii="仿宋" w:hAnsi="仿宋" w:eastAsia="仿宋" w:cs="仿宋"/>
                <w:sz w:val="28"/>
                <w:szCs w:val="28"/>
              </w:rPr>
            </w:pPr>
            <w:r>
              <w:rPr>
                <w:rFonts w:hint="eastAsia" w:ascii="仿宋" w:hAnsi="仿宋" w:eastAsia="仿宋" w:cs="仿宋"/>
                <w:sz w:val="28"/>
                <w:szCs w:val="28"/>
              </w:rPr>
              <w:t>≥1台</w:t>
            </w:r>
          </w:p>
        </w:tc>
      </w:tr>
    </w:tbl>
    <w:p>
      <w:pPr>
        <w:spacing w:line="360" w:lineRule="auto"/>
        <w:rPr>
          <w:rFonts w:hint="eastAsia" w:ascii="仿宋" w:hAnsi="仿宋" w:eastAsia="仿宋" w:cs="仿宋"/>
          <w:sz w:val="28"/>
          <w:szCs w:val="28"/>
        </w:rPr>
      </w:pPr>
    </w:p>
    <w:p>
      <w:pPr>
        <w:spacing w:line="360" w:lineRule="auto"/>
        <w:rPr>
          <w:rFonts w:ascii="宋体" w:hAnsi="宋体" w:eastAsia="宋体"/>
          <w:sz w:val="24"/>
          <w:szCs w:val="24"/>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NmMGRkZDA1OTQwMmFmMGY2YmRiOTQzN2U1Mzc4ZGMifQ=="/>
  </w:docVars>
  <w:rsids>
    <w:rsidRoot w:val="00D55052"/>
    <w:rsid w:val="000144DD"/>
    <w:rsid w:val="000419D3"/>
    <w:rsid w:val="0004396C"/>
    <w:rsid w:val="000C6A57"/>
    <w:rsid w:val="000F4E9E"/>
    <w:rsid w:val="00102B5B"/>
    <w:rsid w:val="00103B36"/>
    <w:rsid w:val="00112F39"/>
    <w:rsid w:val="00116BF0"/>
    <w:rsid w:val="00131B60"/>
    <w:rsid w:val="0013516C"/>
    <w:rsid w:val="00142D57"/>
    <w:rsid w:val="00162022"/>
    <w:rsid w:val="001B5FC5"/>
    <w:rsid w:val="0021078D"/>
    <w:rsid w:val="00235647"/>
    <w:rsid w:val="00252E9D"/>
    <w:rsid w:val="00257B28"/>
    <w:rsid w:val="00262FA2"/>
    <w:rsid w:val="00265F74"/>
    <w:rsid w:val="002822B0"/>
    <w:rsid w:val="00294B2B"/>
    <w:rsid w:val="002B1C1E"/>
    <w:rsid w:val="002B58B3"/>
    <w:rsid w:val="002E02EA"/>
    <w:rsid w:val="002E56B9"/>
    <w:rsid w:val="00311526"/>
    <w:rsid w:val="00325FB0"/>
    <w:rsid w:val="00326807"/>
    <w:rsid w:val="00372712"/>
    <w:rsid w:val="00384C56"/>
    <w:rsid w:val="00391110"/>
    <w:rsid w:val="00391BEC"/>
    <w:rsid w:val="003946A4"/>
    <w:rsid w:val="0039521C"/>
    <w:rsid w:val="003C0FC9"/>
    <w:rsid w:val="003D4297"/>
    <w:rsid w:val="003F5FE7"/>
    <w:rsid w:val="003F7668"/>
    <w:rsid w:val="00444E92"/>
    <w:rsid w:val="00450414"/>
    <w:rsid w:val="0045308B"/>
    <w:rsid w:val="00466867"/>
    <w:rsid w:val="00476F9B"/>
    <w:rsid w:val="00494A13"/>
    <w:rsid w:val="004B2EFF"/>
    <w:rsid w:val="004B43E0"/>
    <w:rsid w:val="004B5F4F"/>
    <w:rsid w:val="004C3037"/>
    <w:rsid w:val="004D2D8B"/>
    <w:rsid w:val="004E5D4C"/>
    <w:rsid w:val="004E6728"/>
    <w:rsid w:val="004F4DDC"/>
    <w:rsid w:val="00515C04"/>
    <w:rsid w:val="005248E0"/>
    <w:rsid w:val="00597B9C"/>
    <w:rsid w:val="005A3611"/>
    <w:rsid w:val="005E6428"/>
    <w:rsid w:val="005E7A79"/>
    <w:rsid w:val="005F085D"/>
    <w:rsid w:val="00613DD1"/>
    <w:rsid w:val="00614354"/>
    <w:rsid w:val="00637F33"/>
    <w:rsid w:val="00655499"/>
    <w:rsid w:val="0065710F"/>
    <w:rsid w:val="006600E4"/>
    <w:rsid w:val="00663097"/>
    <w:rsid w:val="0069273A"/>
    <w:rsid w:val="006A0A5E"/>
    <w:rsid w:val="006A6DAE"/>
    <w:rsid w:val="006B0725"/>
    <w:rsid w:val="006C2B0A"/>
    <w:rsid w:val="00711A8A"/>
    <w:rsid w:val="00720AC5"/>
    <w:rsid w:val="00751466"/>
    <w:rsid w:val="0076279F"/>
    <w:rsid w:val="00781C1C"/>
    <w:rsid w:val="007A38B2"/>
    <w:rsid w:val="007D14FC"/>
    <w:rsid w:val="00822F0C"/>
    <w:rsid w:val="00894845"/>
    <w:rsid w:val="008E3D7B"/>
    <w:rsid w:val="008F4DC8"/>
    <w:rsid w:val="00915E90"/>
    <w:rsid w:val="00923692"/>
    <w:rsid w:val="00947492"/>
    <w:rsid w:val="00976E25"/>
    <w:rsid w:val="009839A5"/>
    <w:rsid w:val="009A643C"/>
    <w:rsid w:val="009C263E"/>
    <w:rsid w:val="009D48E4"/>
    <w:rsid w:val="00A01F5D"/>
    <w:rsid w:val="00A151C0"/>
    <w:rsid w:val="00A1627D"/>
    <w:rsid w:val="00A3583E"/>
    <w:rsid w:val="00A6548B"/>
    <w:rsid w:val="00A70ADE"/>
    <w:rsid w:val="00A8086C"/>
    <w:rsid w:val="00AA00C7"/>
    <w:rsid w:val="00AA579B"/>
    <w:rsid w:val="00AA57DE"/>
    <w:rsid w:val="00B11549"/>
    <w:rsid w:val="00B206EF"/>
    <w:rsid w:val="00B22428"/>
    <w:rsid w:val="00B35313"/>
    <w:rsid w:val="00B36A3A"/>
    <w:rsid w:val="00B45593"/>
    <w:rsid w:val="00B5173D"/>
    <w:rsid w:val="00B57598"/>
    <w:rsid w:val="00BA353D"/>
    <w:rsid w:val="00C01257"/>
    <w:rsid w:val="00C93535"/>
    <w:rsid w:val="00CA01CC"/>
    <w:rsid w:val="00CC4109"/>
    <w:rsid w:val="00CE39E7"/>
    <w:rsid w:val="00D21CCE"/>
    <w:rsid w:val="00D55052"/>
    <w:rsid w:val="00D56F57"/>
    <w:rsid w:val="00D759AF"/>
    <w:rsid w:val="00D87C75"/>
    <w:rsid w:val="00DC0D2D"/>
    <w:rsid w:val="00DC592B"/>
    <w:rsid w:val="00DD4A86"/>
    <w:rsid w:val="00DD7F22"/>
    <w:rsid w:val="00E460F8"/>
    <w:rsid w:val="00E5438B"/>
    <w:rsid w:val="00E61AEB"/>
    <w:rsid w:val="00E6602B"/>
    <w:rsid w:val="00E841F3"/>
    <w:rsid w:val="00EA773C"/>
    <w:rsid w:val="00ED654E"/>
    <w:rsid w:val="00EE3320"/>
    <w:rsid w:val="00F07E71"/>
    <w:rsid w:val="00F236EE"/>
    <w:rsid w:val="00F43748"/>
    <w:rsid w:val="00F94430"/>
    <w:rsid w:val="00FB164C"/>
    <w:rsid w:val="00FD7E2C"/>
    <w:rsid w:val="10A92CC5"/>
    <w:rsid w:val="295D2207"/>
    <w:rsid w:val="447E6EEB"/>
    <w:rsid w:val="753F3EBA"/>
    <w:rsid w:val="786A5A76"/>
    <w:rsid w:val="79116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320"/>
        <w:tab w:val="right" w:pos="8640"/>
      </w:tabs>
      <w:spacing w:after="0" w:line="240" w:lineRule="auto"/>
    </w:pPr>
  </w:style>
  <w:style w:type="paragraph" w:styleId="3">
    <w:name w:val="header"/>
    <w:basedOn w:val="1"/>
    <w:link w:val="7"/>
    <w:unhideWhenUsed/>
    <w:uiPriority w:val="99"/>
    <w:pPr>
      <w:tabs>
        <w:tab w:val="center" w:pos="4320"/>
        <w:tab w:val="right" w:pos="8640"/>
      </w:tabs>
      <w:spacing w:after="0" w:line="240" w:lineRule="auto"/>
    </w:p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style>
  <w:style w:type="character" w:customStyle="1" w:styleId="8">
    <w:name w:val="页脚 字符"/>
    <w:basedOn w:val="6"/>
    <w:link w:val="2"/>
    <w:qFormat/>
    <w:uiPriority w:val="99"/>
  </w:style>
  <w:style w:type="paragraph" w:styleId="9">
    <w:name w:val="List Paragraph"/>
    <w:basedOn w:val="1"/>
    <w:qFormat/>
    <w:uiPriority w:val="34"/>
    <w:pPr>
      <w:ind w:left="720"/>
      <w:contextualSpacing/>
    </w:pPr>
  </w:style>
  <w:style w:type="character" w:styleId="10">
    <w:name w:val="Placeholder Text"/>
    <w:basedOn w:val="6"/>
    <w:semiHidden/>
    <w:qFormat/>
    <w:uiPriority w:val="99"/>
    <w:rPr>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Beckman Coulter</Company>
  <Pages>4</Pages>
  <Words>1427</Words>
  <Characters>1511</Characters>
  <Lines>11</Lines>
  <Paragraphs>3</Paragraphs>
  <TotalTime>145</TotalTime>
  <ScaleCrop>false</ScaleCrop>
  <LinksUpToDate>false</LinksUpToDate>
  <CharactersWithSpaces>1511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2024-08-06T14:13:00Z</dcterms:created>
  <dc:creator>Yang, Ken (Zhi Qiang)</dc:creator>
  <cp:lastModifiedBy>Administrator</cp:lastModifiedBy>
  <dcterms:modified xsi:type="dcterms:W3CDTF">2024-10-21T06:50:24Z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094ff5-79ca-456b-95f6-d578316a3809_Enabled">
    <vt:lpwstr>true</vt:lpwstr>
  </property>
  <property fmtid="{D5CDD505-2E9C-101B-9397-08002B2CF9AE}" pid="3" name="MSIP_Label_73094ff5-79ca-456b-95f6-d578316a3809_SetDate">
    <vt:lpwstr>2022-11-07T09:20:33Z</vt:lpwstr>
  </property>
  <property fmtid="{D5CDD505-2E9C-101B-9397-08002B2CF9AE}" pid="4" name="MSIP_Label_73094ff5-79ca-456b-95f6-d578316a3809_Method">
    <vt:lpwstr>Privileged</vt:lpwstr>
  </property>
  <property fmtid="{D5CDD505-2E9C-101B-9397-08002B2CF9AE}" pid="5" name="MSIP_Label_73094ff5-79ca-456b-95f6-d578316a3809_Name">
    <vt:lpwstr>Public</vt:lpwstr>
  </property>
  <property fmtid="{D5CDD505-2E9C-101B-9397-08002B2CF9AE}" pid="6" name="MSIP_Label_73094ff5-79ca-456b-95f6-d578316a3809_SiteId">
    <vt:lpwstr>771c9c47-7f24-44dc-958e-34f8713a8394</vt:lpwstr>
  </property>
  <property fmtid="{D5CDD505-2E9C-101B-9397-08002B2CF9AE}" pid="7" name="MSIP_Label_73094ff5-79ca-456b-95f6-d578316a3809_ActionId">
    <vt:lpwstr>077c5955-ef43-4436-9ad5-03588cd9bfce</vt:lpwstr>
  </property>
  <property fmtid="{D5CDD505-2E9C-101B-9397-08002B2CF9AE}" pid="8" name="MSIP_Label_73094ff5-79ca-456b-95f6-d578316a3809_ContentBits">
    <vt:lpwstr>0</vt:lpwstr>
  </property>
  <property fmtid="{D5CDD505-2E9C-101B-9397-08002B2CF9AE}" pid="9" name="KSOProductBuildVer">
    <vt:lpwstr>2052-11.8.2.10229</vt:lpwstr>
  </property>
  <property fmtid="{D5CDD505-2E9C-101B-9397-08002B2CF9AE}" pid="10" name="ICV">
    <vt:lpwstr>BACD1B60962A40FCB5ACD5C356A27C63_13</vt:lpwstr>
  </property>
</Properties>
</file>